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5404" w14:textId="77777777" w:rsidR="007B1325" w:rsidRPr="007B1325" w:rsidRDefault="007B1325" w:rsidP="007B1325">
      <w:pPr>
        <w:pBdr>
          <w:top w:val="single" w:sz="4" w:space="7" w:color="000000"/>
          <w:left w:val="single" w:sz="4" w:space="4" w:color="000000"/>
          <w:bottom w:val="single" w:sz="4" w:space="2" w:color="000000"/>
          <w:right w:val="single" w:sz="4" w:space="0" w:color="000000"/>
        </w:pBdr>
        <w:shd w:val="clear" w:color="auto" w:fill="E6E6E6"/>
        <w:spacing w:after="0" w:line="240" w:lineRule="auto"/>
        <w:jc w:val="center"/>
        <w:rPr>
          <w:rFonts w:ascii="Arial" w:eastAsia="Times New Roman" w:hAnsi="Arial" w:cs="Arial"/>
          <w:b/>
          <w:sz w:val="36"/>
          <w:szCs w:val="36"/>
        </w:rPr>
      </w:pPr>
      <w:r w:rsidRPr="007B1325">
        <w:rPr>
          <w:rFonts w:ascii="Arial" w:eastAsia="Times New Roman" w:hAnsi="Arial" w:cs="Arial"/>
          <w:b/>
          <w:sz w:val="36"/>
          <w:szCs w:val="36"/>
        </w:rPr>
        <w:t xml:space="preserve">Memo </w:t>
      </w:r>
    </w:p>
    <w:p w14:paraId="7FC90659" w14:textId="77777777" w:rsidR="007B1325" w:rsidRPr="007B1325" w:rsidRDefault="007B1325" w:rsidP="007B1325">
      <w:pPr>
        <w:pBdr>
          <w:top w:val="single" w:sz="4" w:space="7" w:color="000000"/>
          <w:left w:val="single" w:sz="4" w:space="4" w:color="000000"/>
          <w:bottom w:val="single" w:sz="4" w:space="2" w:color="000000"/>
          <w:right w:val="single" w:sz="4" w:space="0" w:color="000000"/>
        </w:pBdr>
        <w:shd w:val="clear" w:color="auto" w:fill="E6E6E6"/>
        <w:spacing w:after="0" w:line="240" w:lineRule="auto"/>
        <w:jc w:val="center"/>
        <w:rPr>
          <w:rFonts w:ascii="Arial" w:eastAsia="Times New Roman" w:hAnsi="Arial" w:cs="Arial"/>
          <w:b/>
          <w:sz w:val="36"/>
          <w:szCs w:val="36"/>
        </w:rPr>
      </w:pPr>
      <w:r w:rsidRPr="007B1325">
        <w:rPr>
          <w:rFonts w:ascii="Arial" w:eastAsia="Times New Roman" w:hAnsi="Arial" w:cs="Arial"/>
          <w:b/>
          <w:sz w:val="36"/>
          <w:szCs w:val="36"/>
        </w:rPr>
        <w:t>Sydney Central City Planning Panel</w:t>
      </w:r>
    </w:p>
    <w:p w14:paraId="5E058FEC" w14:textId="77777777" w:rsidR="007B1325" w:rsidRPr="007B1325" w:rsidRDefault="007B1325" w:rsidP="007B1325">
      <w:pPr>
        <w:spacing w:after="0" w:line="240" w:lineRule="auto"/>
        <w:jc w:val="both"/>
        <w:rPr>
          <w:rFonts w:ascii="Arial" w:eastAsia="Times New Roman" w:hAnsi="Arial" w:cs="Arial"/>
          <w:b/>
        </w:rPr>
      </w:pPr>
    </w:p>
    <w:p w14:paraId="166F39DD" w14:textId="77777777" w:rsidR="007B1325" w:rsidRPr="007B1325" w:rsidRDefault="007B1325" w:rsidP="007B1325">
      <w:pPr>
        <w:spacing w:after="0" w:line="240" w:lineRule="auto"/>
        <w:jc w:val="both"/>
        <w:rPr>
          <w:rFonts w:ascii="Arial" w:eastAsia="Times New Roman" w:hAnsi="Arial" w:cs="Arial"/>
          <w:b/>
        </w:rPr>
      </w:pPr>
    </w:p>
    <w:tbl>
      <w:tblPr>
        <w:tblW w:w="0" w:type="auto"/>
        <w:tblInd w:w="108" w:type="dxa"/>
        <w:tblLook w:val="04A0" w:firstRow="1" w:lastRow="0" w:firstColumn="1" w:lastColumn="0" w:noHBand="0" w:noVBand="1"/>
      </w:tblPr>
      <w:tblGrid>
        <w:gridCol w:w="1818"/>
        <w:gridCol w:w="7100"/>
      </w:tblGrid>
      <w:tr w:rsidR="007B1325" w:rsidRPr="007B1325" w14:paraId="5742D4FC" w14:textId="77777777" w:rsidTr="00CA3D95">
        <w:tc>
          <w:tcPr>
            <w:tcW w:w="1843" w:type="dxa"/>
            <w:hideMark/>
          </w:tcPr>
          <w:p w14:paraId="440B80B1" w14:textId="77777777" w:rsidR="007B1325" w:rsidRPr="007B1325" w:rsidRDefault="007B1325" w:rsidP="007B1325">
            <w:pPr>
              <w:spacing w:after="0" w:line="256" w:lineRule="auto"/>
              <w:jc w:val="both"/>
              <w:rPr>
                <w:rFonts w:ascii="Arial" w:eastAsia="Times New Roman" w:hAnsi="Arial" w:cs="Arial"/>
                <w:b/>
              </w:rPr>
            </w:pPr>
            <w:r w:rsidRPr="007B1325">
              <w:rPr>
                <w:rFonts w:ascii="Arial" w:eastAsia="Times New Roman" w:hAnsi="Arial" w:cs="Arial"/>
                <w:b/>
              </w:rPr>
              <w:t>Subject:</w:t>
            </w:r>
          </w:p>
        </w:tc>
        <w:tc>
          <w:tcPr>
            <w:tcW w:w="7294" w:type="dxa"/>
          </w:tcPr>
          <w:p w14:paraId="0854E2FE" w14:textId="0472CA76" w:rsidR="007B1325" w:rsidRPr="007B1325" w:rsidRDefault="007B1325" w:rsidP="007B1325">
            <w:pPr>
              <w:autoSpaceDE w:val="0"/>
              <w:autoSpaceDN w:val="0"/>
              <w:adjustRightInd w:val="0"/>
              <w:spacing w:after="0" w:line="256" w:lineRule="auto"/>
              <w:jc w:val="both"/>
              <w:rPr>
                <w:rFonts w:ascii="Arial" w:eastAsia="Calibri" w:hAnsi="Arial" w:cs="Arial"/>
                <w:bCs/>
              </w:rPr>
            </w:pPr>
            <w:r w:rsidRPr="007B1325">
              <w:rPr>
                <w:rFonts w:ascii="Arial" w:eastAsia="Times New Roman" w:hAnsi="Arial" w:cs="Arial"/>
              </w:rPr>
              <w:t xml:space="preserve">DA </w:t>
            </w:r>
            <w:r w:rsidR="003934E5">
              <w:rPr>
                <w:rFonts w:ascii="Arial" w:eastAsia="Times New Roman" w:hAnsi="Arial" w:cs="Arial"/>
              </w:rPr>
              <w:t xml:space="preserve">860/2022/JP </w:t>
            </w:r>
            <w:r w:rsidRPr="007B1325">
              <w:rPr>
                <w:rFonts w:ascii="Arial" w:eastAsia="Times New Roman" w:hAnsi="Arial" w:cs="Arial"/>
              </w:rPr>
              <w:t>(</w:t>
            </w:r>
            <w:r w:rsidRPr="007B1325">
              <w:rPr>
                <w:rFonts w:ascii="Arial" w:eastAsia="Calibri" w:hAnsi="Arial" w:cs="Arial"/>
                <w:bCs/>
              </w:rPr>
              <w:t>PPSSCC-</w:t>
            </w:r>
            <w:r w:rsidR="003934E5">
              <w:rPr>
                <w:rFonts w:ascii="Arial" w:eastAsia="Calibri" w:hAnsi="Arial" w:cs="Arial"/>
                <w:bCs/>
              </w:rPr>
              <w:t>314</w:t>
            </w:r>
            <w:r w:rsidRPr="007B1325">
              <w:rPr>
                <w:rFonts w:ascii="Arial" w:eastAsia="Times New Roman" w:hAnsi="Arial" w:cs="Arial"/>
              </w:rPr>
              <w:t xml:space="preserve">) – </w:t>
            </w:r>
            <w:r w:rsidR="003934E5" w:rsidRPr="003934E5">
              <w:rPr>
                <w:rFonts w:ascii="Arial" w:eastAsia="Times New Roman" w:hAnsi="Arial" w:cs="Arial"/>
              </w:rPr>
              <w:t>Concept Development Application for 41</w:t>
            </w:r>
            <w:r w:rsidR="003934E5">
              <w:rPr>
                <w:rFonts w:ascii="Arial" w:eastAsia="Times New Roman" w:hAnsi="Arial" w:cs="Arial"/>
              </w:rPr>
              <w:t>7</w:t>
            </w:r>
            <w:r w:rsidR="003934E5" w:rsidRPr="003934E5">
              <w:rPr>
                <w:rFonts w:ascii="Arial" w:eastAsia="Times New Roman" w:hAnsi="Arial" w:cs="Arial"/>
              </w:rPr>
              <w:t xml:space="preserve"> dwellings, comprising 252 apartments and 16</w:t>
            </w:r>
            <w:r w:rsidR="003934E5">
              <w:rPr>
                <w:rFonts w:ascii="Arial" w:eastAsia="Times New Roman" w:hAnsi="Arial" w:cs="Arial"/>
              </w:rPr>
              <w:t>5</w:t>
            </w:r>
            <w:r w:rsidR="003934E5" w:rsidRPr="003934E5">
              <w:rPr>
                <w:rFonts w:ascii="Arial" w:eastAsia="Times New Roman" w:hAnsi="Arial" w:cs="Arial"/>
              </w:rPr>
              <w:t xml:space="preserve"> dwelling houses including civil works comprising new roads, earthworks, stormwater and services infrastructure</w:t>
            </w:r>
          </w:p>
          <w:p w14:paraId="3B94D1D6" w14:textId="77777777" w:rsidR="007B1325" w:rsidRPr="007B1325" w:rsidRDefault="007B1325" w:rsidP="007B1325">
            <w:pPr>
              <w:autoSpaceDE w:val="0"/>
              <w:autoSpaceDN w:val="0"/>
              <w:adjustRightInd w:val="0"/>
              <w:spacing w:after="0" w:line="256" w:lineRule="auto"/>
              <w:jc w:val="both"/>
              <w:rPr>
                <w:rFonts w:ascii="Arial" w:eastAsia="Times New Roman" w:hAnsi="Arial" w:cs="Arial"/>
                <w:bCs/>
              </w:rPr>
            </w:pPr>
          </w:p>
        </w:tc>
      </w:tr>
      <w:tr w:rsidR="007B1325" w:rsidRPr="007B1325" w14:paraId="242FD4C8" w14:textId="77777777" w:rsidTr="00CA3D95">
        <w:trPr>
          <w:trHeight w:val="505"/>
        </w:trPr>
        <w:tc>
          <w:tcPr>
            <w:tcW w:w="1843" w:type="dxa"/>
            <w:hideMark/>
          </w:tcPr>
          <w:p w14:paraId="39F1A402" w14:textId="77777777" w:rsidR="007B1325" w:rsidRPr="007B1325" w:rsidRDefault="007B1325" w:rsidP="007B1325">
            <w:pPr>
              <w:spacing w:after="0" w:line="256" w:lineRule="auto"/>
              <w:jc w:val="both"/>
              <w:rPr>
                <w:rFonts w:ascii="Arial" w:eastAsia="Times New Roman" w:hAnsi="Arial" w:cs="Arial"/>
                <w:b/>
              </w:rPr>
            </w:pPr>
            <w:r w:rsidRPr="007B1325">
              <w:rPr>
                <w:rFonts w:ascii="Arial" w:eastAsia="Times New Roman" w:hAnsi="Arial" w:cs="Arial"/>
                <w:b/>
              </w:rPr>
              <w:t>Site:</w:t>
            </w:r>
          </w:p>
        </w:tc>
        <w:tc>
          <w:tcPr>
            <w:tcW w:w="7294" w:type="dxa"/>
          </w:tcPr>
          <w:p w14:paraId="062DC01D" w14:textId="0ACF8A63" w:rsidR="007B1325" w:rsidRPr="007B1325" w:rsidRDefault="003934E5" w:rsidP="007B1325">
            <w:pPr>
              <w:spacing w:after="0" w:line="256" w:lineRule="auto"/>
              <w:jc w:val="both"/>
              <w:rPr>
                <w:rFonts w:ascii="Arial" w:eastAsia="Times New Roman" w:hAnsi="Arial" w:cs="Arial"/>
                <w:bCs/>
              </w:rPr>
            </w:pPr>
            <w:r>
              <w:rPr>
                <w:rFonts w:ascii="Arial" w:eastAsia="Calibri" w:hAnsi="Arial" w:cs="Arial"/>
                <w:bCs/>
              </w:rPr>
              <w:t>55 Coonara Avenue, West Pennant Hills</w:t>
            </w:r>
            <w:r w:rsidR="007B1325" w:rsidRPr="007B1325">
              <w:rPr>
                <w:rFonts w:ascii="Arial" w:eastAsia="Calibri" w:hAnsi="Arial" w:cs="Arial"/>
                <w:bCs/>
              </w:rPr>
              <w:t xml:space="preserve"> </w:t>
            </w:r>
          </w:p>
        </w:tc>
      </w:tr>
      <w:tr w:rsidR="007B1325" w:rsidRPr="007B1325" w14:paraId="6BF9018B" w14:textId="77777777" w:rsidTr="00CA3D95">
        <w:trPr>
          <w:trHeight w:val="513"/>
        </w:trPr>
        <w:tc>
          <w:tcPr>
            <w:tcW w:w="1843" w:type="dxa"/>
          </w:tcPr>
          <w:p w14:paraId="5A02B1A1" w14:textId="77777777" w:rsidR="007B1325" w:rsidRPr="007B1325" w:rsidRDefault="007B1325" w:rsidP="007B1325">
            <w:pPr>
              <w:spacing w:after="0" w:line="256" w:lineRule="auto"/>
              <w:jc w:val="both"/>
              <w:rPr>
                <w:rFonts w:ascii="Arial" w:eastAsia="Times New Roman" w:hAnsi="Arial" w:cs="Arial"/>
                <w:b/>
              </w:rPr>
            </w:pPr>
            <w:r w:rsidRPr="007B1325">
              <w:rPr>
                <w:rFonts w:ascii="Arial" w:eastAsia="Times New Roman" w:hAnsi="Arial" w:cs="Arial"/>
                <w:b/>
              </w:rPr>
              <w:t>Date:</w:t>
            </w:r>
          </w:p>
          <w:p w14:paraId="34655770" w14:textId="77777777" w:rsidR="007B1325" w:rsidRPr="007B1325" w:rsidRDefault="007B1325" w:rsidP="007B1325">
            <w:pPr>
              <w:spacing w:after="0" w:line="256" w:lineRule="auto"/>
              <w:jc w:val="both"/>
              <w:rPr>
                <w:rFonts w:ascii="Arial" w:eastAsia="Times New Roman" w:hAnsi="Arial" w:cs="Arial"/>
                <w:b/>
              </w:rPr>
            </w:pPr>
          </w:p>
          <w:p w14:paraId="2ED83762" w14:textId="77777777" w:rsidR="007B1325" w:rsidRPr="007B1325" w:rsidRDefault="007B1325" w:rsidP="007B1325">
            <w:pPr>
              <w:spacing w:after="0" w:line="256" w:lineRule="auto"/>
              <w:jc w:val="both"/>
              <w:rPr>
                <w:rFonts w:ascii="Arial" w:eastAsia="Times New Roman" w:hAnsi="Arial" w:cs="Arial"/>
                <w:b/>
              </w:rPr>
            </w:pPr>
          </w:p>
          <w:p w14:paraId="37D18052" w14:textId="77777777" w:rsidR="007B1325" w:rsidRPr="007B1325" w:rsidRDefault="007B1325" w:rsidP="007B1325">
            <w:pPr>
              <w:spacing w:after="0" w:line="256" w:lineRule="auto"/>
              <w:jc w:val="both"/>
              <w:rPr>
                <w:rFonts w:ascii="Arial" w:eastAsia="Times New Roman" w:hAnsi="Arial" w:cs="Arial"/>
                <w:b/>
              </w:rPr>
            </w:pPr>
            <w:r w:rsidRPr="007B1325">
              <w:rPr>
                <w:rFonts w:ascii="Arial" w:eastAsia="Times New Roman" w:hAnsi="Arial" w:cs="Arial"/>
                <w:b/>
              </w:rPr>
              <w:t>From:</w:t>
            </w:r>
          </w:p>
        </w:tc>
        <w:tc>
          <w:tcPr>
            <w:tcW w:w="7294" w:type="dxa"/>
          </w:tcPr>
          <w:p w14:paraId="7B349BD5" w14:textId="5B4512B8" w:rsidR="007B1325" w:rsidRPr="007B1325" w:rsidRDefault="003934E5" w:rsidP="007B1325">
            <w:pPr>
              <w:spacing w:after="0" w:line="256" w:lineRule="auto"/>
              <w:jc w:val="both"/>
              <w:rPr>
                <w:rFonts w:ascii="Arial" w:eastAsia="Times New Roman" w:hAnsi="Arial" w:cs="Arial"/>
              </w:rPr>
            </w:pPr>
            <w:r>
              <w:rPr>
                <w:rFonts w:ascii="Arial" w:eastAsia="Times New Roman" w:hAnsi="Arial" w:cs="Arial"/>
              </w:rPr>
              <w:t>24 October</w:t>
            </w:r>
            <w:r w:rsidR="007B1325" w:rsidRPr="007B1325">
              <w:rPr>
                <w:rFonts w:ascii="Arial" w:eastAsia="Times New Roman" w:hAnsi="Arial" w:cs="Arial"/>
              </w:rPr>
              <w:t xml:space="preserve"> 2022</w:t>
            </w:r>
          </w:p>
          <w:p w14:paraId="2C4B369D" w14:textId="77777777" w:rsidR="007B1325" w:rsidRPr="007B1325" w:rsidRDefault="007B1325" w:rsidP="007B1325">
            <w:pPr>
              <w:spacing w:after="0" w:line="256" w:lineRule="auto"/>
              <w:jc w:val="both"/>
              <w:rPr>
                <w:rFonts w:ascii="Arial" w:eastAsia="Times New Roman" w:hAnsi="Arial" w:cs="Arial"/>
                <w:bCs/>
              </w:rPr>
            </w:pPr>
          </w:p>
          <w:p w14:paraId="5C7ADECE" w14:textId="52177916" w:rsidR="007B1325" w:rsidRPr="007B1325" w:rsidRDefault="003934E5" w:rsidP="007B1325">
            <w:pPr>
              <w:spacing w:after="0" w:line="256" w:lineRule="auto"/>
              <w:jc w:val="both"/>
              <w:rPr>
                <w:rFonts w:ascii="Arial" w:eastAsia="Times New Roman" w:hAnsi="Arial" w:cs="Arial"/>
                <w:bCs/>
              </w:rPr>
            </w:pPr>
            <w:r>
              <w:rPr>
                <w:rFonts w:ascii="Arial" w:eastAsia="Times New Roman" w:hAnsi="Arial" w:cs="Arial"/>
                <w:bCs/>
              </w:rPr>
              <w:t>Sanda Watts</w:t>
            </w:r>
            <w:r w:rsidR="007B1325" w:rsidRPr="007B1325">
              <w:rPr>
                <w:rFonts w:ascii="Arial" w:eastAsia="Times New Roman" w:hAnsi="Arial" w:cs="Arial"/>
                <w:bCs/>
              </w:rPr>
              <w:t xml:space="preserve">, Development Assessment </w:t>
            </w:r>
            <w:r>
              <w:rPr>
                <w:rFonts w:ascii="Arial" w:eastAsia="Times New Roman" w:hAnsi="Arial" w:cs="Arial"/>
                <w:bCs/>
              </w:rPr>
              <w:t>Co-ordinator</w:t>
            </w:r>
          </w:p>
          <w:p w14:paraId="70C26065" w14:textId="77777777" w:rsidR="007B1325" w:rsidRPr="007B1325" w:rsidRDefault="007B1325" w:rsidP="007B1325">
            <w:pPr>
              <w:spacing w:after="0" w:line="256" w:lineRule="auto"/>
              <w:jc w:val="both"/>
              <w:rPr>
                <w:rFonts w:ascii="Arial" w:eastAsia="Times New Roman" w:hAnsi="Arial" w:cs="Arial"/>
                <w:bCs/>
              </w:rPr>
            </w:pPr>
            <w:r w:rsidRPr="007B1325">
              <w:rPr>
                <w:rFonts w:ascii="Arial" w:eastAsia="Times New Roman" w:hAnsi="Arial" w:cs="Arial"/>
                <w:bCs/>
              </w:rPr>
              <w:t>The Hills Shire Council</w:t>
            </w:r>
          </w:p>
        </w:tc>
      </w:tr>
    </w:tbl>
    <w:p w14:paraId="4ABD1F44" w14:textId="77777777" w:rsidR="007B1325" w:rsidRPr="007B1325" w:rsidRDefault="007B1325" w:rsidP="007B1325">
      <w:pPr>
        <w:rPr>
          <w:rFonts w:ascii="Arial" w:eastAsia="Calibri" w:hAnsi="Arial" w:cs="Arial"/>
          <w:b/>
          <w:u w:val="single"/>
        </w:rPr>
      </w:pPr>
    </w:p>
    <w:p w14:paraId="54655196" w14:textId="249F9C36" w:rsidR="007B1325" w:rsidRPr="007B1325" w:rsidRDefault="007B1325" w:rsidP="00B42D31">
      <w:pPr>
        <w:jc w:val="both"/>
        <w:rPr>
          <w:rFonts w:ascii="Arial" w:eastAsia="Calibri" w:hAnsi="Arial" w:cs="Arial"/>
        </w:rPr>
      </w:pPr>
      <w:r w:rsidRPr="007B1325">
        <w:rPr>
          <w:rFonts w:ascii="Arial" w:eastAsia="Calibri" w:hAnsi="Arial" w:cs="Arial"/>
        </w:rPr>
        <w:t>The purpose of this memo is to advise the Sydney Central City Planning Panel of Council Officer’s recommen</w:t>
      </w:r>
      <w:r w:rsidR="0081402B">
        <w:rPr>
          <w:rFonts w:ascii="Arial" w:eastAsia="Calibri" w:hAnsi="Arial" w:cs="Arial"/>
        </w:rPr>
        <w:t>ded changes</w:t>
      </w:r>
      <w:r w:rsidR="00B872D4">
        <w:rPr>
          <w:rFonts w:ascii="Arial" w:eastAsia="Calibri" w:hAnsi="Arial" w:cs="Arial"/>
        </w:rPr>
        <w:t xml:space="preserve"> to</w:t>
      </w:r>
      <w:r w:rsidR="0081402B">
        <w:rPr>
          <w:rFonts w:ascii="Arial" w:eastAsia="Calibri" w:hAnsi="Arial" w:cs="Arial"/>
        </w:rPr>
        <w:t xml:space="preserve"> </w:t>
      </w:r>
      <w:r w:rsidR="003934E5">
        <w:rPr>
          <w:rFonts w:ascii="Arial" w:eastAsia="Calibri" w:hAnsi="Arial" w:cs="Arial"/>
        </w:rPr>
        <w:t>a</w:t>
      </w:r>
      <w:r w:rsidR="0081402B">
        <w:rPr>
          <w:rFonts w:ascii="Arial" w:eastAsia="Calibri" w:hAnsi="Arial" w:cs="Arial"/>
        </w:rPr>
        <w:t xml:space="preserve"> draft condition in the Council Assessment Report distributed to the Panel on </w:t>
      </w:r>
      <w:r w:rsidR="003934E5">
        <w:rPr>
          <w:rFonts w:ascii="Arial" w:eastAsia="Calibri" w:hAnsi="Arial" w:cs="Arial"/>
        </w:rPr>
        <w:t>Monday 17 October 2022</w:t>
      </w:r>
      <w:r w:rsidR="0081402B">
        <w:rPr>
          <w:rFonts w:ascii="Arial" w:eastAsia="Calibri" w:hAnsi="Arial" w:cs="Arial"/>
        </w:rPr>
        <w:t xml:space="preserve">.  </w:t>
      </w:r>
    </w:p>
    <w:p w14:paraId="0A3D3F93" w14:textId="77777777" w:rsidR="00B872D4" w:rsidRDefault="007B1325" w:rsidP="00B42D31">
      <w:pPr>
        <w:jc w:val="both"/>
        <w:rPr>
          <w:rFonts w:ascii="Arial" w:eastAsia="Calibri" w:hAnsi="Arial" w:cs="Arial"/>
        </w:rPr>
      </w:pPr>
      <w:r w:rsidRPr="007B1325">
        <w:rPr>
          <w:rFonts w:ascii="Arial" w:eastAsia="Calibri" w:hAnsi="Arial" w:cs="Arial"/>
        </w:rPr>
        <w:t xml:space="preserve">The Applicant </w:t>
      </w:r>
      <w:r w:rsidR="00B872D4">
        <w:rPr>
          <w:rFonts w:ascii="Arial" w:eastAsia="Calibri" w:hAnsi="Arial" w:cs="Arial"/>
        </w:rPr>
        <w:t xml:space="preserve">has </w:t>
      </w:r>
      <w:r w:rsidRPr="007B1325">
        <w:rPr>
          <w:rFonts w:ascii="Arial" w:eastAsia="Calibri" w:hAnsi="Arial" w:cs="Arial"/>
        </w:rPr>
        <w:t>requested changes</w:t>
      </w:r>
      <w:r w:rsidR="003934E5">
        <w:rPr>
          <w:rFonts w:ascii="Arial" w:eastAsia="Calibri" w:hAnsi="Arial" w:cs="Arial"/>
        </w:rPr>
        <w:t xml:space="preserve"> to </w:t>
      </w:r>
      <w:r w:rsidR="003934E5">
        <w:rPr>
          <w:rFonts w:ascii="Arial" w:eastAsia="Calibri" w:hAnsi="Arial" w:cs="Arial"/>
          <w:u w:val="single"/>
        </w:rPr>
        <w:t>C</w:t>
      </w:r>
      <w:r w:rsidR="003934E5" w:rsidRPr="003934E5">
        <w:rPr>
          <w:rFonts w:ascii="Arial" w:eastAsia="Calibri" w:hAnsi="Arial" w:cs="Arial"/>
          <w:u w:val="single"/>
        </w:rPr>
        <w:t>ondition No. 3 of DA 860/2022/JP</w:t>
      </w:r>
      <w:r w:rsidR="003934E5">
        <w:rPr>
          <w:rFonts w:ascii="Arial" w:eastAsia="Calibri" w:hAnsi="Arial" w:cs="Arial"/>
        </w:rPr>
        <w:t xml:space="preserve">. </w:t>
      </w:r>
      <w:r w:rsidRPr="007B1325">
        <w:rPr>
          <w:rFonts w:ascii="Arial" w:eastAsia="Calibri" w:hAnsi="Arial" w:cs="Arial"/>
        </w:rPr>
        <w:t xml:space="preserve">This </w:t>
      </w:r>
      <w:r w:rsidR="0081402B">
        <w:rPr>
          <w:rFonts w:ascii="Arial" w:eastAsia="Calibri" w:hAnsi="Arial" w:cs="Arial"/>
        </w:rPr>
        <w:t xml:space="preserve">request </w:t>
      </w:r>
      <w:r w:rsidRPr="007B1325">
        <w:rPr>
          <w:rFonts w:ascii="Arial" w:eastAsia="Calibri" w:hAnsi="Arial" w:cs="Arial"/>
        </w:rPr>
        <w:t>was received after the Council Assessment report was distributed to the Panel</w:t>
      </w:r>
      <w:r w:rsidR="0081402B">
        <w:rPr>
          <w:rFonts w:ascii="Arial" w:eastAsia="Calibri" w:hAnsi="Arial" w:cs="Arial"/>
        </w:rPr>
        <w:t xml:space="preserve">. </w:t>
      </w:r>
    </w:p>
    <w:p w14:paraId="4DF7D82F" w14:textId="2FD249B7" w:rsidR="00CA3D95" w:rsidRPr="00CA3D95" w:rsidRDefault="00B872D4" w:rsidP="00B42D31">
      <w:pPr>
        <w:jc w:val="both"/>
        <w:rPr>
          <w:rFonts w:ascii="Arial" w:eastAsia="Calibri" w:hAnsi="Arial" w:cs="Arial"/>
        </w:rPr>
      </w:pPr>
      <w:r>
        <w:rPr>
          <w:rFonts w:ascii="Arial" w:eastAsia="Calibri" w:hAnsi="Arial" w:cs="Arial"/>
        </w:rPr>
        <w:t>T</w:t>
      </w:r>
      <w:r w:rsidR="003934E5">
        <w:rPr>
          <w:rFonts w:ascii="Arial" w:eastAsia="Calibri" w:hAnsi="Arial" w:cs="Arial"/>
        </w:rPr>
        <w:t>he addition</w:t>
      </w:r>
      <w:r w:rsidR="009970E1">
        <w:rPr>
          <w:rFonts w:ascii="Arial" w:eastAsia="Calibri" w:hAnsi="Arial" w:cs="Arial"/>
        </w:rPr>
        <w:t>al</w:t>
      </w:r>
      <w:r w:rsidR="003934E5">
        <w:rPr>
          <w:rFonts w:ascii="Arial" w:eastAsia="Calibri" w:hAnsi="Arial" w:cs="Arial"/>
        </w:rPr>
        <w:t xml:space="preserve"> text requested by the applicant is shown in </w:t>
      </w:r>
      <w:r w:rsidR="003934E5" w:rsidRPr="003934E5">
        <w:rPr>
          <w:rFonts w:ascii="Arial" w:eastAsia="Calibri" w:hAnsi="Arial" w:cs="Arial"/>
          <w:color w:val="0000FF"/>
          <w:lang w:eastAsia="en-AU"/>
        </w:rPr>
        <w:t xml:space="preserve">blue </w:t>
      </w:r>
      <w:r w:rsidR="003934E5">
        <w:rPr>
          <w:rFonts w:ascii="Arial" w:eastAsia="Calibri" w:hAnsi="Arial" w:cs="Arial"/>
        </w:rPr>
        <w:t>below:</w:t>
      </w:r>
    </w:p>
    <w:p w14:paraId="48D5CFCF" w14:textId="77777777" w:rsidR="00B872D4" w:rsidRDefault="00B872D4" w:rsidP="003934E5">
      <w:pPr>
        <w:spacing w:after="0" w:line="240" w:lineRule="auto"/>
        <w:rPr>
          <w:rFonts w:ascii="Arial" w:eastAsia="Calibri" w:hAnsi="Arial" w:cs="Arial"/>
          <w:b/>
          <w:bCs/>
          <w:u w:val="single"/>
          <w:lang w:eastAsia="en-AU"/>
        </w:rPr>
      </w:pPr>
    </w:p>
    <w:p w14:paraId="58CDF00D" w14:textId="0642B992" w:rsidR="003934E5" w:rsidRPr="003934E5" w:rsidRDefault="003934E5" w:rsidP="003934E5">
      <w:pPr>
        <w:spacing w:after="0" w:line="240" w:lineRule="auto"/>
        <w:rPr>
          <w:rFonts w:ascii="Arial" w:eastAsia="Calibri" w:hAnsi="Arial" w:cs="Arial"/>
          <w:lang w:eastAsia="en-AU"/>
        </w:rPr>
      </w:pPr>
      <w:r w:rsidRPr="003934E5">
        <w:rPr>
          <w:rFonts w:ascii="Arial" w:eastAsia="Calibri" w:hAnsi="Arial" w:cs="Arial"/>
          <w:b/>
          <w:bCs/>
          <w:u w:val="single"/>
          <w:lang w:eastAsia="en-AU"/>
        </w:rPr>
        <w:t>3. Determination of Future Development Applications</w:t>
      </w:r>
    </w:p>
    <w:p w14:paraId="7323D2BB" w14:textId="67D7B1D4" w:rsidR="003934E5" w:rsidRPr="003934E5" w:rsidRDefault="003934E5" w:rsidP="003934E5">
      <w:pPr>
        <w:spacing w:after="0" w:line="240" w:lineRule="auto"/>
        <w:rPr>
          <w:rFonts w:ascii="Arial" w:eastAsia="Calibri" w:hAnsi="Arial" w:cs="Arial"/>
          <w:lang w:eastAsia="en-AU"/>
        </w:rPr>
      </w:pPr>
      <w:r w:rsidRPr="003934E5">
        <w:rPr>
          <w:rFonts w:ascii="Arial" w:eastAsia="Calibri" w:hAnsi="Arial" w:cs="Arial"/>
          <w:lang w:eastAsia="en-AU"/>
        </w:rPr>
        <w:t>Approval is granted for the proposed Concept Development Application in accordance with the plans and details provided with the application to provide guidance for future development of the site. In accordance with section 4.22(1) of the Environmental Planning and Assessment Act all development  </w:t>
      </w:r>
      <w:r w:rsidRPr="003934E5">
        <w:rPr>
          <w:rFonts w:ascii="Arial" w:eastAsia="Calibri" w:hAnsi="Arial" w:cs="Arial"/>
          <w:color w:val="0000FF"/>
          <w:lang w:eastAsia="en-AU"/>
        </w:rPr>
        <w:t>(other than the approved civil works in this consent)</w:t>
      </w:r>
      <w:r w:rsidRPr="003934E5">
        <w:rPr>
          <w:rFonts w:ascii="Arial" w:eastAsia="Calibri" w:hAnsi="Arial" w:cs="Arial"/>
          <w:lang w:eastAsia="en-AU"/>
        </w:rPr>
        <w:t xml:space="preserve"> under the concept development application shall be subject of future development application(s). The determination of future development application(s) are to be generally consistent with the terms of the development consent.</w:t>
      </w:r>
    </w:p>
    <w:p w14:paraId="68FB125F" w14:textId="42CDCF95" w:rsidR="003934E5" w:rsidRDefault="003934E5" w:rsidP="003D2052">
      <w:pPr>
        <w:rPr>
          <w:rFonts w:ascii="Arial" w:hAnsi="Arial" w:cs="Arial"/>
          <w:b/>
          <w:u w:val="single"/>
        </w:rPr>
      </w:pPr>
    </w:p>
    <w:p w14:paraId="6CA1623D" w14:textId="77777777" w:rsidR="00B872D4" w:rsidRDefault="00B872D4" w:rsidP="003D2052">
      <w:pPr>
        <w:rPr>
          <w:rFonts w:ascii="Arial" w:hAnsi="Arial" w:cs="Arial"/>
          <w:b/>
          <w:u w:val="single"/>
        </w:rPr>
      </w:pPr>
    </w:p>
    <w:p w14:paraId="55E52C4A" w14:textId="1AFF7EA4" w:rsidR="003934E5" w:rsidRPr="003934E5" w:rsidRDefault="009B0109" w:rsidP="003D2052">
      <w:pPr>
        <w:rPr>
          <w:rFonts w:ascii="Arial" w:hAnsi="Arial" w:cs="Arial"/>
          <w:bCs/>
        </w:rPr>
      </w:pPr>
      <w:r w:rsidRPr="009B0109">
        <w:rPr>
          <w:rFonts w:ascii="Arial" w:hAnsi="Arial" w:cs="Arial"/>
          <w:b/>
          <w:u w:val="single"/>
        </w:rPr>
        <w:t>Comment</w:t>
      </w:r>
      <w:r>
        <w:rPr>
          <w:rFonts w:ascii="Arial" w:hAnsi="Arial" w:cs="Arial"/>
          <w:bCs/>
        </w:rPr>
        <w:t xml:space="preserve">: </w:t>
      </w:r>
      <w:r w:rsidR="003934E5">
        <w:rPr>
          <w:rFonts w:ascii="Arial" w:hAnsi="Arial" w:cs="Arial"/>
          <w:bCs/>
        </w:rPr>
        <w:t xml:space="preserve">Although Council staff feel that this amendment is not necessary, Council staff raise no objection to the amended </w:t>
      </w:r>
      <w:r w:rsidR="00B872D4">
        <w:rPr>
          <w:rFonts w:ascii="Arial" w:hAnsi="Arial" w:cs="Arial"/>
          <w:bCs/>
        </w:rPr>
        <w:t>C</w:t>
      </w:r>
      <w:r w:rsidR="003934E5">
        <w:rPr>
          <w:rFonts w:ascii="Arial" w:hAnsi="Arial" w:cs="Arial"/>
          <w:bCs/>
        </w:rPr>
        <w:t>ondition</w:t>
      </w:r>
      <w:r w:rsidR="00B872D4">
        <w:rPr>
          <w:rFonts w:ascii="Arial" w:hAnsi="Arial" w:cs="Arial"/>
          <w:bCs/>
        </w:rPr>
        <w:t xml:space="preserve"> No. 3 noted above.</w:t>
      </w:r>
      <w:r w:rsidR="003934E5">
        <w:rPr>
          <w:rFonts w:ascii="Arial" w:hAnsi="Arial" w:cs="Arial"/>
          <w:bCs/>
        </w:rPr>
        <w:t xml:space="preserve"> </w:t>
      </w:r>
    </w:p>
    <w:sectPr w:rsidR="003934E5" w:rsidRPr="003934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865630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hybridMultilevel"/>
    <w:tmpl w:val="BA2EF4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7"/>
    <w:multiLevelType w:val="hybridMultilevel"/>
    <w:tmpl w:val="2730B58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0000015"/>
    <w:multiLevelType w:val="hybridMultilevel"/>
    <w:tmpl w:val="7B46B7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BC480E"/>
    <w:multiLevelType w:val="hybridMultilevel"/>
    <w:tmpl w:val="4EA20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433A24"/>
    <w:multiLevelType w:val="hybridMultilevel"/>
    <w:tmpl w:val="56B24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B1D3FAA"/>
    <w:multiLevelType w:val="hybridMultilevel"/>
    <w:tmpl w:val="E2D00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0B72BA"/>
    <w:multiLevelType w:val="multilevel"/>
    <w:tmpl w:val="3D8C7C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23364C"/>
    <w:multiLevelType w:val="hybridMultilevel"/>
    <w:tmpl w:val="28209F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867884"/>
    <w:multiLevelType w:val="multilevel"/>
    <w:tmpl w:val="6980E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E31351"/>
    <w:multiLevelType w:val="hybridMultilevel"/>
    <w:tmpl w:val="5F860DD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1" w15:restartNumberingAfterBreak="0">
    <w:nsid w:val="77FB390A"/>
    <w:multiLevelType w:val="hybridMultilevel"/>
    <w:tmpl w:val="CBAAD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B5D6647"/>
    <w:multiLevelType w:val="hybridMultilevel"/>
    <w:tmpl w:val="FCA27B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513497739">
    <w:abstractNumId w:val="7"/>
  </w:num>
  <w:num w:numId="2" w16cid:durableId="1523668195">
    <w:abstractNumId w:val="10"/>
  </w:num>
  <w:num w:numId="3" w16cid:durableId="18517964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593267">
    <w:abstractNumId w:val="8"/>
  </w:num>
  <w:num w:numId="5" w16cid:durableId="1718358513">
    <w:abstractNumId w:val="5"/>
  </w:num>
  <w:num w:numId="6" w16cid:durableId="1267612180">
    <w:abstractNumId w:val="0"/>
  </w:num>
  <w:num w:numId="7" w16cid:durableId="1044019287">
    <w:abstractNumId w:val="1"/>
  </w:num>
  <w:num w:numId="8" w16cid:durableId="1178429500">
    <w:abstractNumId w:val="6"/>
  </w:num>
  <w:num w:numId="9" w16cid:durableId="800657487">
    <w:abstractNumId w:val="4"/>
  </w:num>
  <w:num w:numId="10" w16cid:durableId="1205749904">
    <w:abstractNumId w:val="2"/>
  </w:num>
  <w:num w:numId="11" w16cid:durableId="819925275">
    <w:abstractNumId w:val="3"/>
  </w:num>
  <w:num w:numId="12" w16cid:durableId="494691003">
    <w:abstractNumId w:val="11"/>
  </w:num>
  <w:num w:numId="13" w16cid:durableId="570311779">
    <w:abstractNumId w:val="11"/>
  </w:num>
  <w:num w:numId="14" w16cid:durableId="1081872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52"/>
    <w:rsid w:val="00032EEB"/>
    <w:rsid w:val="000B1088"/>
    <w:rsid w:val="000B7C5C"/>
    <w:rsid w:val="000F69B3"/>
    <w:rsid w:val="00107A27"/>
    <w:rsid w:val="00134AA4"/>
    <w:rsid w:val="00172D3D"/>
    <w:rsid w:val="00180576"/>
    <w:rsid w:val="00203435"/>
    <w:rsid w:val="00245409"/>
    <w:rsid w:val="00305442"/>
    <w:rsid w:val="00313CA1"/>
    <w:rsid w:val="00334BDC"/>
    <w:rsid w:val="00380ED0"/>
    <w:rsid w:val="003934E5"/>
    <w:rsid w:val="003A0A48"/>
    <w:rsid w:val="003A4018"/>
    <w:rsid w:val="003D2052"/>
    <w:rsid w:val="003E6CCA"/>
    <w:rsid w:val="00416909"/>
    <w:rsid w:val="00420ABA"/>
    <w:rsid w:val="00433AD1"/>
    <w:rsid w:val="00463094"/>
    <w:rsid w:val="00466A5A"/>
    <w:rsid w:val="00495B6D"/>
    <w:rsid w:val="004C00CB"/>
    <w:rsid w:val="00525B4E"/>
    <w:rsid w:val="0058595B"/>
    <w:rsid w:val="005A6F40"/>
    <w:rsid w:val="005D560F"/>
    <w:rsid w:val="005D7195"/>
    <w:rsid w:val="00671707"/>
    <w:rsid w:val="00674EBF"/>
    <w:rsid w:val="006C01A4"/>
    <w:rsid w:val="006F0D8F"/>
    <w:rsid w:val="007315C6"/>
    <w:rsid w:val="00754D76"/>
    <w:rsid w:val="00785C6C"/>
    <w:rsid w:val="007B1325"/>
    <w:rsid w:val="007C668E"/>
    <w:rsid w:val="007C7910"/>
    <w:rsid w:val="007E7F5B"/>
    <w:rsid w:val="0081402B"/>
    <w:rsid w:val="00865109"/>
    <w:rsid w:val="008B7A83"/>
    <w:rsid w:val="008E109C"/>
    <w:rsid w:val="008F004D"/>
    <w:rsid w:val="008F3860"/>
    <w:rsid w:val="0091424F"/>
    <w:rsid w:val="0097700E"/>
    <w:rsid w:val="009970E1"/>
    <w:rsid w:val="009B0109"/>
    <w:rsid w:val="009B4286"/>
    <w:rsid w:val="009F0478"/>
    <w:rsid w:val="009F22B6"/>
    <w:rsid w:val="00A12C89"/>
    <w:rsid w:val="00A15D49"/>
    <w:rsid w:val="00A91047"/>
    <w:rsid w:val="00AA4C3F"/>
    <w:rsid w:val="00AA5A78"/>
    <w:rsid w:val="00AD1B74"/>
    <w:rsid w:val="00AD6C14"/>
    <w:rsid w:val="00AE2043"/>
    <w:rsid w:val="00AF247B"/>
    <w:rsid w:val="00B26BF2"/>
    <w:rsid w:val="00B42D31"/>
    <w:rsid w:val="00B435A5"/>
    <w:rsid w:val="00B75544"/>
    <w:rsid w:val="00B76914"/>
    <w:rsid w:val="00B872D4"/>
    <w:rsid w:val="00B91133"/>
    <w:rsid w:val="00BA1014"/>
    <w:rsid w:val="00BA565A"/>
    <w:rsid w:val="00BF1D1F"/>
    <w:rsid w:val="00C078E0"/>
    <w:rsid w:val="00C27AD0"/>
    <w:rsid w:val="00C27C7E"/>
    <w:rsid w:val="00CA3D95"/>
    <w:rsid w:val="00D11828"/>
    <w:rsid w:val="00D67FE7"/>
    <w:rsid w:val="00D83561"/>
    <w:rsid w:val="00DE2698"/>
    <w:rsid w:val="00E720CD"/>
    <w:rsid w:val="00EE4881"/>
    <w:rsid w:val="00F61278"/>
    <w:rsid w:val="00F63A82"/>
    <w:rsid w:val="00F9049E"/>
    <w:rsid w:val="00FC7F80"/>
    <w:rsid w:val="00FD22ED"/>
    <w:rsid w:val="00FD3C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C39D"/>
  <w15:docId w15:val="{58DC5E92-AFA1-46E1-915E-A3D45203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2052"/>
    <w:rPr>
      <w:color w:val="0563C1"/>
      <w:u w:val="single"/>
    </w:rPr>
  </w:style>
  <w:style w:type="paragraph" w:styleId="BalloonText">
    <w:name w:val="Balloon Text"/>
    <w:basedOn w:val="Normal"/>
    <w:link w:val="BalloonTextChar"/>
    <w:uiPriority w:val="99"/>
    <w:semiHidden/>
    <w:unhideWhenUsed/>
    <w:rsid w:val="003D2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52"/>
    <w:rPr>
      <w:rFonts w:ascii="Tahoma" w:hAnsi="Tahoma" w:cs="Tahoma"/>
      <w:sz w:val="16"/>
      <w:szCs w:val="16"/>
    </w:rPr>
  </w:style>
  <w:style w:type="paragraph" w:styleId="ListParagraph">
    <w:name w:val="List Paragraph"/>
    <w:basedOn w:val="Normal"/>
    <w:link w:val="ListParagraphChar"/>
    <w:uiPriority w:val="34"/>
    <w:qFormat/>
    <w:rsid w:val="00107A27"/>
    <w:pPr>
      <w:ind w:left="720"/>
      <w:contextualSpacing/>
    </w:pPr>
  </w:style>
  <w:style w:type="character" w:customStyle="1" w:styleId="ListParagraphChar">
    <w:name w:val="List Paragraph Char"/>
    <w:basedOn w:val="DefaultParagraphFont"/>
    <w:link w:val="ListParagraph"/>
    <w:uiPriority w:val="34"/>
    <w:locked/>
    <w:rsid w:val="007315C6"/>
  </w:style>
  <w:style w:type="paragraph" w:customStyle="1" w:styleId="PWNormal">
    <w:name w:val="PW_Normal"/>
    <w:link w:val="PWNormalChar"/>
    <w:qFormat/>
    <w:rsid w:val="007315C6"/>
    <w:pPr>
      <w:spacing w:after="120" w:line="240" w:lineRule="auto"/>
      <w:jc w:val="both"/>
    </w:pPr>
    <w:rPr>
      <w:rFonts w:ascii="Verdana" w:eastAsia="Times New Roman" w:hAnsi="Verdana" w:cs="Times New Roman"/>
      <w:sz w:val="20"/>
      <w:szCs w:val="20"/>
    </w:rPr>
  </w:style>
  <w:style w:type="character" w:customStyle="1" w:styleId="PWNormalChar">
    <w:name w:val="PW_Normal Char"/>
    <w:link w:val="PWNormal"/>
    <w:locked/>
    <w:rsid w:val="007315C6"/>
    <w:rPr>
      <w:rFonts w:ascii="Verdana" w:eastAsia="Times New Roman" w:hAnsi="Verdana" w:cs="Times New Roman"/>
      <w:sz w:val="20"/>
      <w:szCs w:val="20"/>
    </w:rPr>
  </w:style>
  <w:style w:type="paragraph" w:customStyle="1" w:styleId="PWHeader">
    <w:name w:val="PW_Header"/>
    <w:link w:val="PWHeaderChar"/>
    <w:qFormat/>
    <w:rsid w:val="007315C6"/>
    <w:pPr>
      <w:spacing w:after="0" w:line="240" w:lineRule="auto"/>
    </w:pPr>
    <w:rPr>
      <w:rFonts w:ascii="Verdana" w:eastAsia="Times New Roman" w:hAnsi="Verdana" w:cs="Times New Roman"/>
      <w:b/>
      <w:sz w:val="20"/>
      <w:szCs w:val="20"/>
      <w:u w:val="single"/>
    </w:rPr>
  </w:style>
  <w:style w:type="character" w:customStyle="1" w:styleId="PWHeaderChar">
    <w:name w:val="PW_Header Char"/>
    <w:link w:val="PWHeader"/>
    <w:locked/>
    <w:rsid w:val="007315C6"/>
    <w:rPr>
      <w:rFonts w:ascii="Verdana" w:eastAsia="Times New Roman" w:hAnsi="Verdana" w:cs="Times New Roman"/>
      <w:b/>
      <w:sz w:val="20"/>
      <w:szCs w:val="20"/>
      <w:u w:val="single"/>
    </w:rPr>
  </w:style>
  <w:style w:type="character" w:styleId="CommentReference">
    <w:name w:val="annotation reference"/>
    <w:basedOn w:val="DefaultParagraphFont"/>
    <w:uiPriority w:val="99"/>
    <w:semiHidden/>
    <w:unhideWhenUsed/>
    <w:rsid w:val="00FC7F80"/>
    <w:rPr>
      <w:sz w:val="16"/>
      <w:szCs w:val="16"/>
    </w:rPr>
  </w:style>
  <w:style w:type="paragraph" w:styleId="CommentText">
    <w:name w:val="annotation text"/>
    <w:basedOn w:val="Normal"/>
    <w:link w:val="CommentTextChar"/>
    <w:uiPriority w:val="99"/>
    <w:semiHidden/>
    <w:unhideWhenUsed/>
    <w:rsid w:val="00FC7F80"/>
    <w:pPr>
      <w:spacing w:line="240" w:lineRule="auto"/>
    </w:pPr>
    <w:rPr>
      <w:sz w:val="20"/>
      <w:szCs w:val="20"/>
    </w:rPr>
  </w:style>
  <w:style w:type="character" w:customStyle="1" w:styleId="CommentTextChar">
    <w:name w:val="Comment Text Char"/>
    <w:basedOn w:val="DefaultParagraphFont"/>
    <w:link w:val="CommentText"/>
    <w:uiPriority w:val="99"/>
    <w:semiHidden/>
    <w:rsid w:val="00FC7F80"/>
    <w:rPr>
      <w:sz w:val="20"/>
      <w:szCs w:val="20"/>
    </w:rPr>
  </w:style>
  <w:style w:type="paragraph" w:styleId="CommentSubject">
    <w:name w:val="annotation subject"/>
    <w:basedOn w:val="CommentText"/>
    <w:next w:val="CommentText"/>
    <w:link w:val="CommentSubjectChar"/>
    <w:uiPriority w:val="99"/>
    <w:semiHidden/>
    <w:unhideWhenUsed/>
    <w:rsid w:val="00FC7F80"/>
    <w:rPr>
      <w:b/>
      <w:bCs/>
    </w:rPr>
  </w:style>
  <w:style w:type="character" w:customStyle="1" w:styleId="CommentSubjectChar">
    <w:name w:val="Comment Subject Char"/>
    <w:basedOn w:val="CommentTextChar"/>
    <w:link w:val="CommentSubject"/>
    <w:uiPriority w:val="99"/>
    <w:semiHidden/>
    <w:rsid w:val="00FC7F80"/>
    <w:rPr>
      <w:b/>
      <w:bCs/>
      <w:sz w:val="20"/>
      <w:szCs w:val="20"/>
    </w:rPr>
  </w:style>
  <w:style w:type="character" w:styleId="FollowedHyperlink">
    <w:name w:val="FollowedHyperlink"/>
    <w:basedOn w:val="DefaultParagraphFont"/>
    <w:uiPriority w:val="99"/>
    <w:semiHidden/>
    <w:unhideWhenUsed/>
    <w:rsid w:val="004C0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4224">
      <w:bodyDiv w:val="1"/>
      <w:marLeft w:val="0"/>
      <w:marRight w:val="0"/>
      <w:marTop w:val="0"/>
      <w:marBottom w:val="0"/>
      <w:divBdr>
        <w:top w:val="none" w:sz="0" w:space="0" w:color="auto"/>
        <w:left w:val="none" w:sz="0" w:space="0" w:color="auto"/>
        <w:bottom w:val="none" w:sz="0" w:space="0" w:color="auto"/>
        <w:right w:val="none" w:sz="0" w:space="0" w:color="auto"/>
      </w:divBdr>
    </w:div>
    <w:div w:id="86848642">
      <w:bodyDiv w:val="1"/>
      <w:marLeft w:val="0"/>
      <w:marRight w:val="0"/>
      <w:marTop w:val="0"/>
      <w:marBottom w:val="0"/>
      <w:divBdr>
        <w:top w:val="none" w:sz="0" w:space="0" w:color="auto"/>
        <w:left w:val="none" w:sz="0" w:space="0" w:color="auto"/>
        <w:bottom w:val="none" w:sz="0" w:space="0" w:color="auto"/>
        <w:right w:val="none" w:sz="0" w:space="0" w:color="auto"/>
      </w:divBdr>
    </w:div>
    <w:div w:id="170148170">
      <w:bodyDiv w:val="1"/>
      <w:marLeft w:val="0"/>
      <w:marRight w:val="0"/>
      <w:marTop w:val="0"/>
      <w:marBottom w:val="0"/>
      <w:divBdr>
        <w:top w:val="none" w:sz="0" w:space="0" w:color="auto"/>
        <w:left w:val="none" w:sz="0" w:space="0" w:color="auto"/>
        <w:bottom w:val="none" w:sz="0" w:space="0" w:color="auto"/>
        <w:right w:val="none" w:sz="0" w:space="0" w:color="auto"/>
      </w:divBdr>
    </w:div>
    <w:div w:id="377508151">
      <w:bodyDiv w:val="1"/>
      <w:marLeft w:val="0"/>
      <w:marRight w:val="0"/>
      <w:marTop w:val="0"/>
      <w:marBottom w:val="0"/>
      <w:divBdr>
        <w:top w:val="none" w:sz="0" w:space="0" w:color="auto"/>
        <w:left w:val="none" w:sz="0" w:space="0" w:color="auto"/>
        <w:bottom w:val="none" w:sz="0" w:space="0" w:color="auto"/>
        <w:right w:val="none" w:sz="0" w:space="0" w:color="auto"/>
      </w:divBdr>
    </w:div>
    <w:div w:id="386072598">
      <w:bodyDiv w:val="1"/>
      <w:marLeft w:val="0"/>
      <w:marRight w:val="0"/>
      <w:marTop w:val="0"/>
      <w:marBottom w:val="0"/>
      <w:divBdr>
        <w:top w:val="none" w:sz="0" w:space="0" w:color="auto"/>
        <w:left w:val="none" w:sz="0" w:space="0" w:color="auto"/>
        <w:bottom w:val="none" w:sz="0" w:space="0" w:color="auto"/>
        <w:right w:val="none" w:sz="0" w:space="0" w:color="auto"/>
      </w:divBdr>
    </w:div>
    <w:div w:id="461768977">
      <w:bodyDiv w:val="1"/>
      <w:marLeft w:val="0"/>
      <w:marRight w:val="0"/>
      <w:marTop w:val="0"/>
      <w:marBottom w:val="0"/>
      <w:divBdr>
        <w:top w:val="none" w:sz="0" w:space="0" w:color="auto"/>
        <w:left w:val="none" w:sz="0" w:space="0" w:color="auto"/>
        <w:bottom w:val="none" w:sz="0" w:space="0" w:color="auto"/>
        <w:right w:val="none" w:sz="0" w:space="0" w:color="auto"/>
      </w:divBdr>
    </w:div>
    <w:div w:id="584655311">
      <w:bodyDiv w:val="1"/>
      <w:marLeft w:val="0"/>
      <w:marRight w:val="0"/>
      <w:marTop w:val="0"/>
      <w:marBottom w:val="0"/>
      <w:divBdr>
        <w:top w:val="none" w:sz="0" w:space="0" w:color="auto"/>
        <w:left w:val="none" w:sz="0" w:space="0" w:color="auto"/>
        <w:bottom w:val="none" w:sz="0" w:space="0" w:color="auto"/>
        <w:right w:val="none" w:sz="0" w:space="0" w:color="auto"/>
      </w:divBdr>
    </w:div>
    <w:div w:id="854878680">
      <w:bodyDiv w:val="1"/>
      <w:marLeft w:val="0"/>
      <w:marRight w:val="0"/>
      <w:marTop w:val="0"/>
      <w:marBottom w:val="0"/>
      <w:divBdr>
        <w:top w:val="none" w:sz="0" w:space="0" w:color="auto"/>
        <w:left w:val="none" w:sz="0" w:space="0" w:color="auto"/>
        <w:bottom w:val="none" w:sz="0" w:space="0" w:color="auto"/>
        <w:right w:val="none" w:sz="0" w:space="0" w:color="auto"/>
      </w:divBdr>
    </w:div>
    <w:div w:id="1232039820">
      <w:bodyDiv w:val="1"/>
      <w:marLeft w:val="0"/>
      <w:marRight w:val="0"/>
      <w:marTop w:val="0"/>
      <w:marBottom w:val="0"/>
      <w:divBdr>
        <w:top w:val="none" w:sz="0" w:space="0" w:color="auto"/>
        <w:left w:val="none" w:sz="0" w:space="0" w:color="auto"/>
        <w:bottom w:val="none" w:sz="0" w:space="0" w:color="auto"/>
        <w:right w:val="none" w:sz="0" w:space="0" w:color="auto"/>
      </w:divBdr>
    </w:div>
    <w:div w:id="1278298102">
      <w:bodyDiv w:val="1"/>
      <w:marLeft w:val="0"/>
      <w:marRight w:val="0"/>
      <w:marTop w:val="0"/>
      <w:marBottom w:val="0"/>
      <w:divBdr>
        <w:top w:val="none" w:sz="0" w:space="0" w:color="auto"/>
        <w:left w:val="none" w:sz="0" w:space="0" w:color="auto"/>
        <w:bottom w:val="none" w:sz="0" w:space="0" w:color="auto"/>
        <w:right w:val="none" w:sz="0" w:space="0" w:color="auto"/>
      </w:divBdr>
    </w:div>
    <w:div w:id="1431395230">
      <w:bodyDiv w:val="1"/>
      <w:marLeft w:val="0"/>
      <w:marRight w:val="0"/>
      <w:marTop w:val="0"/>
      <w:marBottom w:val="0"/>
      <w:divBdr>
        <w:top w:val="none" w:sz="0" w:space="0" w:color="auto"/>
        <w:left w:val="none" w:sz="0" w:space="0" w:color="auto"/>
        <w:bottom w:val="none" w:sz="0" w:space="0" w:color="auto"/>
        <w:right w:val="none" w:sz="0" w:space="0" w:color="auto"/>
      </w:divBdr>
    </w:div>
    <w:div w:id="1481922303">
      <w:bodyDiv w:val="1"/>
      <w:marLeft w:val="0"/>
      <w:marRight w:val="0"/>
      <w:marTop w:val="0"/>
      <w:marBottom w:val="0"/>
      <w:divBdr>
        <w:top w:val="none" w:sz="0" w:space="0" w:color="auto"/>
        <w:left w:val="none" w:sz="0" w:space="0" w:color="auto"/>
        <w:bottom w:val="none" w:sz="0" w:space="0" w:color="auto"/>
        <w:right w:val="none" w:sz="0" w:space="0" w:color="auto"/>
      </w:divBdr>
    </w:div>
    <w:div w:id="1523207741">
      <w:bodyDiv w:val="1"/>
      <w:marLeft w:val="0"/>
      <w:marRight w:val="0"/>
      <w:marTop w:val="0"/>
      <w:marBottom w:val="0"/>
      <w:divBdr>
        <w:top w:val="none" w:sz="0" w:space="0" w:color="auto"/>
        <w:left w:val="none" w:sz="0" w:space="0" w:color="auto"/>
        <w:bottom w:val="none" w:sz="0" w:space="0" w:color="auto"/>
        <w:right w:val="none" w:sz="0" w:space="0" w:color="auto"/>
      </w:divBdr>
    </w:div>
    <w:div w:id="1531644358">
      <w:bodyDiv w:val="1"/>
      <w:marLeft w:val="0"/>
      <w:marRight w:val="0"/>
      <w:marTop w:val="0"/>
      <w:marBottom w:val="0"/>
      <w:divBdr>
        <w:top w:val="none" w:sz="0" w:space="0" w:color="auto"/>
        <w:left w:val="none" w:sz="0" w:space="0" w:color="auto"/>
        <w:bottom w:val="none" w:sz="0" w:space="0" w:color="auto"/>
        <w:right w:val="none" w:sz="0" w:space="0" w:color="auto"/>
      </w:divBdr>
    </w:div>
    <w:div w:id="1635059099">
      <w:bodyDiv w:val="1"/>
      <w:marLeft w:val="0"/>
      <w:marRight w:val="0"/>
      <w:marTop w:val="0"/>
      <w:marBottom w:val="0"/>
      <w:divBdr>
        <w:top w:val="none" w:sz="0" w:space="0" w:color="auto"/>
        <w:left w:val="none" w:sz="0" w:space="0" w:color="auto"/>
        <w:bottom w:val="none" w:sz="0" w:space="0" w:color="auto"/>
        <w:right w:val="none" w:sz="0" w:space="0" w:color="auto"/>
      </w:divBdr>
    </w:div>
    <w:div w:id="1754429950">
      <w:bodyDiv w:val="1"/>
      <w:marLeft w:val="0"/>
      <w:marRight w:val="0"/>
      <w:marTop w:val="0"/>
      <w:marBottom w:val="0"/>
      <w:divBdr>
        <w:top w:val="none" w:sz="0" w:space="0" w:color="auto"/>
        <w:left w:val="none" w:sz="0" w:space="0" w:color="auto"/>
        <w:bottom w:val="none" w:sz="0" w:space="0" w:color="auto"/>
        <w:right w:val="none" w:sz="0" w:space="0" w:color="auto"/>
      </w:divBdr>
    </w:div>
    <w:div w:id="1862694775">
      <w:bodyDiv w:val="1"/>
      <w:marLeft w:val="0"/>
      <w:marRight w:val="0"/>
      <w:marTop w:val="0"/>
      <w:marBottom w:val="0"/>
      <w:divBdr>
        <w:top w:val="none" w:sz="0" w:space="0" w:color="auto"/>
        <w:left w:val="none" w:sz="0" w:space="0" w:color="auto"/>
        <w:bottom w:val="none" w:sz="0" w:space="0" w:color="auto"/>
        <w:right w:val="none" w:sz="0" w:space="0" w:color="auto"/>
      </w:divBdr>
    </w:div>
    <w:div w:id="200975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A42DE-6B6A-4716-B308-08838BBB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Hills Shire Council</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Dugan</dc:creator>
  <cp:lastModifiedBy>Sanda Watts</cp:lastModifiedBy>
  <cp:revision>7</cp:revision>
  <dcterms:created xsi:type="dcterms:W3CDTF">2022-10-24T02:41:00Z</dcterms:created>
  <dcterms:modified xsi:type="dcterms:W3CDTF">2022-10-24T05:16:00Z</dcterms:modified>
</cp:coreProperties>
</file>